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EA" w:rsidRPr="00ED6FEA" w:rsidRDefault="00ED6FEA" w:rsidP="00ED6FEA">
      <w:pPr>
        <w:tabs>
          <w:tab w:val="left" w:pos="0"/>
          <w:tab w:val="right" w:pos="907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proofErr w:type="gramStart"/>
      <w:r w:rsidRPr="00ED6FEA">
        <w:rPr>
          <w:rFonts w:ascii="Times New Roman" w:hAnsi="Times New Roman"/>
          <w:b/>
          <w:sz w:val="24"/>
          <w:szCs w:val="24"/>
          <w:lang w:val="ru-RU"/>
        </w:rPr>
        <w:t>Тезисы выступления Е.Е. Дмитриевой «Игры в усадьбу: дача Горького на Капри и “Красивый деспот” Евреинова (жизнь и поэзия)» на Юбилейной конференции  к 150-летию А.М. Горького (25-27 октября 2018 г., (Неаполь (Италия)).</w:t>
      </w:r>
      <w:proofErr w:type="gramEnd"/>
    </w:p>
    <w:bookmarkEnd w:id="0"/>
    <w:p w:rsidR="00ED6FEA" w:rsidRPr="00DC48EB" w:rsidRDefault="00ED6FEA" w:rsidP="00ED6FEA">
      <w:pPr>
        <w:tabs>
          <w:tab w:val="left" w:pos="0"/>
          <w:tab w:val="righ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6FEA" w:rsidRPr="000D3509" w:rsidRDefault="00ED6FEA" w:rsidP="00ED6FEA">
      <w:pPr>
        <w:shd w:val="clear" w:color="auto" w:fill="FFFFFF"/>
        <w:tabs>
          <w:tab w:val="left" w:pos="0"/>
          <w:tab w:val="left" w:pos="360"/>
        </w:tabs>
        <w:spacing w:after="0" w:line="360" w:lineRule="auto"/>
        <w:ind w:right="57"/>
        <w:jc w:val="both"/>
        <w:rPr>
          <w:rFonts w:ascii="Times New Roman" w:hAnsi="Times New Roman"/>
          <w:iCs/>
          <w:w w:val="96"/>
          <w:sz w:val="24"/>
          <w:szCs w:val="24"/>
          <w:lang w:val="ru-RU"/>
        </w:rPr>
      </w:pPr>
      <w:r w:rsidRPr="00CB09D2">
        <w:rPr>
          <w:rFonts w:ascii="Times New Roman" w:hAnsi="Times New Roman"/>
          <w:sz w:val="24"/>
          <w:szCs w:val="24"/>
          <w:lang w:val="ru-RU"/>
        </w:rPr>
        <w:tab/>
      </w:r>
      <w:r w:rsidRPr="000D3509">
        <w:rPr>
          <w:rFonts w:ascii="Times New Roman" w:hAnsi="Times New Roman"/>
          <w:sz w:val="24"/>
          <w:szCs w:val="24"/>
          <w:lang w:val="ru-RU"/>
        </w:rPr>
        <w:t xml:space="preserve">В наше время принято говорить об усадьбе как </w:t>
      </w:r>
      <w:r w:rsidRPr="000D3509">
        <w:rPr>
          <w:rFonts w:ascii="Times New Roman" w:hAnsi="Times New Roman"/>
          <w:w w:val="97"/>
          <w:sz w:val="24"/>
          <w:szCs w:val="24"/>
          <w:lang w:val="ru-RU"/>
        </w:rPr>
        <w:t>об</w:t>
      </w:r>
      <w:r w:rsidRPr="000D3509">
        <w:rPr>
          <w:rFonts w:ascii="Times New Roman" w:hAnsi="Times New Roman"/>
          <w:w w:val="96"/>
          <w:sz w:val="24"/>
          <w:szCs w:val="24"/>
          <w:lang w:val="ru-RU"/>
        </w:rPr>
        <w:t xml:space="preserve"> определенном стиле жизни, </w:t>
      </w:r>
      <w:r w:rsidRPr="000D3509">
        <w:rPr>
          <w:rFonts w:ascii="Times New Roman" w:hAnsi="Times New Roman"/>
          <w:w w:val="102"/>
          <w:sz w:val="24"/>
          <w:szCs w:val="24"/>
          <w:lang w:val="ru-RU"/>
        </w:rPr>
        <w:t>устойчивой и оптимальной для России формы че</w:t>
      </w:r>
      <w:r w:rsidRPr="000D3509">
        <w:rPr>
          <w:rFonts w:ascii="Times New Roman" w:hAnsi="Times New Roman"/>
          <w:w w:val="102"/>
          <w:sz w:val="24"/>
          <w:szCs w:val="24"/>
          <w:lang w:val="ru-RU"/>
        </w:rPr>
        <w:softHyphen/>
      </w:r>
      <w:r w:rsidRPr="000D3509">
        <w:rPr>
          <w:rFonts w:ascii="Times New Roman" w:hAnsi="Times New Roman"/>
          <w:w w:val="104"/>
          <w:sz w:val="24"/>
          <w:szCs w:val="24"/>
          <w:lang w:val="ru-RU"/>
        </w:rPr>
        <w:t>ловеческого</w:t>
      </w:r>
      <w:r w:rsidRPr="000D3509">
        <w:rPr>
          <w:rFonts w:ascii="Times New Roman" w:hAnsi="Times New Roman"/>
          <w:w w:val="98"/>
          <w:sz w:val="24"/>
          <w:szCs w:val="24"/>
          <w:lang w:val="ru-RU"/>
        </w:rPr>
        <w:t xml:space="preserve"> </w:t>
      </w:r>
      <w:r w:rsidRPr="000D3509">
        <w:rPr>
          <w:rFonts w:ascii="Times New Roman" w:hAnsi="Times New Roman"/>
          <w:w w:val="95"/>
          <w:sz w:val="24"/>
          <w:szCs w:val="24"/>
          <w:lang w:val="ru-RU"/>
        </w:rPr>
        <w:t>бытия, где даже хозяйственная деятельность становилась для помещи</w:t>
      </w:r>
      <w:r w:rsidRPr="000D3509">
        <w:rPr>
          <w:rFonts w:ascii="Times New Roman" w:hAnsi="Times New Roman"/>
          <w:w w:val="95"/>
          <w:sz w:val="24"/>
          <w:szCs w:val="24"/>
          <w:lang w:val="ru-RU"/>
        </w:rPr>
        <w:softHyphen/>
      </w:r>
      <w:r w:rsidRPr="000D3509">
        <w:rPr>
          <w:rFonts w:ascii="Times New Roman" w:hAnsi="Times New Roman"/>
          <w:w w:val="97"/>
          <w:sz w:val="24"/>
          <w:szCs w:val="24"/>
          <w:lang w:val="ru-RU"/>
        </w:rPr>
        <w:t>ка попыткой создать свой идеальный мир на территории отдельно взя</w:t>
      </w:r>
      <w:r w:rsidRPr="000D3509">
        <w:rPr>
          <w:rFonts w:ascii="Times New Roman" w:hAnsi="Times New Roman"/>
          <w:w w:val="98"/>
          <w:sz w:val="24"/>
          <w:szCs w:val="24"/>
          <w:lang w:val="ru-RU"/>
        </w:rPr>
        <w:t>того имения. В</w:t>
      </w:r>
      <w:r w:rsidRPr="000D3509">
        <w:rPr>
          <w:rFonts w:ascii="Times New Roman" w:hAnsi="Times New Roman"/>
          <w:w w:val="102"/>
          <w:sz w:val="24"/>
          <w:szCs w:val="24"/>
          <w:lang w:val="ru-RU"/>
        </w:rPr>
        <w:t xml:space="preserve">осторженное любование усадьбой в конце 20-начале 21 в. как </w:t>
      </w:r>
      <w:r w:rsidRPr="000D3509">
        <w:rPr>
          <w:rFonts w:ascii="Times New Roman" w:hAnsi="Times New Roman"/>
          <w:iCs/>
          <w:w w:val="96"/>
          <w:sz w:val="24"/>
          <w:szCs w:val="24"/>
          <w:lang w:val="ru-RU"/>
        </w:rPr>
        <w:t>рус</w:t>
      </w:r>
      <w:r w:rsidRPr="000D3509">
        <w:rPr>
          <w:rFonts w:ascii="Times New Roman" w:hAnsi="Times New Roman"/>
          <w:iCs/>
          <w:w w:val="96"/>
          <w:sz w:val="24"/>
          <w:szCs w:val="24"/>
          <w:lang w:val="ru-RU"/>
        </w:rPr>
        <w:softHyphen/>
        <w:t>ским «земным раем», утраченным в годину революции (революций), заслонило другой аспект усадебной темы: ее продолжения уже в новых условиях.</w:t>
      </w:r>
    </w:p>
    <w:p w:rsidR="00ED6FEA" w:rsidRDefault="00ED6FEA" w:rsidP="00ED6FEA">
      <w:p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  <w:lang w:val="ru-RU" w:eastAsia="fr-FR"/>
        </w:rPr>
      </w:pPr>
      <w:r w:rsidRPr="000D3509">
        <w:rPr>
          <w:rFonts w:ascii="Times New Roman" w:hAnsi="Times New Roman"/>
          <w:iCs/>
          <w:w w:val="96"/>
          <w:sz w:val="24"/>
          <w:szCs w:val="24"/>
          <w:lang w:val="ru-RU"/>
        </w:rPr>
        <w:tab/>
        <w:t xml:space="preserve">О том, как усадьбы, получив охранные грамоты, частично избегали разрушения, превращаясь в музеи, санатории  и проч., написано уже немало. В докладе обращается внимание на случай, в количественном отношении скорее редкий, но оттого не менее культурно примечательный – воскрешения усадебного прошлого уже в советскую эпоху теми, кто это воскрешение мог себе позволить. Речь идет </w:t>
      </w:r>
      <w:r w:rsidRPr="000D3509">
        <w:rPr>
          <w:rFonts w:ascii="Times New Roman" w:hAnsi="Times New Roman"/>
          <w:w w:val="102"/>
          <w:sz w:val="24"/>
          <w:szCs w:val="24"/>
          <w:lang w:val="ru-RU"/>
        </w:rPr>
        <w:t xml:space="preserve">о А.М. Горьком, который, казалось бы, усадебного прошлого (в отличие, например, от И.А. Бунина) не имел, однако славился своим пристрастием к усадьбам (вариант: дачам). </w:t>
      </w:r>
      <w:r w:rsidRPr="000D3509">
        <w:rPr>
          <w:rFonts w:ascii="Times New Roman" w:hAnsi="Times New Roman"/>
          <w:w w:val="102"/>
          <w:sz w:val="24"/>
          <w:szCs w:val="24"/>
          <w:lang w:val="ru-RU"/>
        </w:rPr>
        <w:tab/>
        <w:t xml:space="preserve">В качестве отправного пункта в докладе взят 1904 год, когда Горький пишет </w:t>
      </w:r>
      <w:r w:rsidRPr="000D3509">
        <w:rPr>
          <w:rFonts w:ascii="Times New Roman" w:hAnsi="Times New Roman"/>
          <w:sz w:val="24"/>
          <w:szCs w:val="24"/>
          <w:lang w:val="ru-RU" w:eastAsia="fr-FR"/>
        </w:rPr>
        <w:t xml:space="preserve">пьесу «Дачники», основная сюжетная линия разворачивается на фоне постановки любительского спектакля, который должны показать обитатели дачи. У пьесы «Дачники» есть  современный ей аналог – написанная двумя годами позже (в 1906 г.) пьеса Н. Евреинова «Красивый деспот», действие которой </w:t>
      </w:r>
      <w:proofErr w:type="spellStart"/>
      <w:r w:rsidRPr="000D3509">
        <w:rPr>
          <w:rFonts w:ascii="Times New Roman" w:hAnsi="Times New Roman"/>
          <w:sz w:val="24"/>
          <w:szCs w:val="24"/>
          <w:lang w:val="ru-RU" w:eastAsia="fr-FR"/>
        </w:rPr>
        <w:t>прирочено</w:t>
      </w:r>
      <w:proofErr w:type="spellEnd"/>
      <w:r w:rsidRPr="000D3509">
        <w:rPr>
          <w:rFonts w:ascii="Times New Roman" w:hAnsi="Times New Roman"/>
          <w:sz w:val="24"/>
          <w:szCs w:val="24"/>
          <w:lang w:val="ru-RU" w:eastAsia="fr-FR"/>
        </w:rPr>
        <w:t xml:space="preserve"> все к тому же к 1904 году и разворачивается в загородной усадьбе. Ее хозяин проигрывает по календарю события, происходившие в усадьбе столетие назад. При всем несходстве этих двух пьес объединяет их тема возможности проигрывания в усадебном (дачном) пространстве чей-то чужой, когда-то протекавшей здесь жизни.</w:t>
      </w:r>
    </w:p>
    <w:p w:rsidR="007F04DD" w:rsidRPr="00ED6FEA" w:rsidRDefault="00ED6FEA" w:rsidP="00ED6FEA">
      <w:pPr>
        <w:spacing w:after="0" w:line="360" w:lineRule="auto"/>
        <w:ind w:right="57" w:firstLine="708"/>
        <w:jc w:val="both"/>
        <w:rPr>
          <w:rFonts w:ascii="Times New Roman" w:hAnsi="Times New Roman"/>
          <w:sz w:val="24"/>
          <w:szCs w:val="24"/>
          <w:lang w:val="ru-RU" w:eastAsia="fr-FR"/>
        </w:rPr>
      </w:pPr>
      <w:proofErr w:type="gramStart"/>
      <w:r w:rsidRPr="000D3509">
        <w:rPr>
          <w:rFonts w:ascii="Times New Roman" w:hAnsi="Times New Roman"/>
          <w:sz w:val="24"/>
          <w:szCs w:val="24"/>
          <w:lang w:val="ru-RU" w:eastAsia="fr-FR"/>
        </w:rPr>
        <w:t>Некоторое время спустя, уже не в литературе, но в жизни, Горький становится «барином», живущим начала на Капри, а затем и в Советской России на дачах, которые для него суть усадьбы, и в которых невольно воспроизводится усадебный быт (</w:t>
      </w:r>
      <w:r w:rsidRPr="000D3509">
        <w:rPr>
          <w:rFonts w:ascii="Times New Roman" w:hAnsi="Times New Roman"/>
          <w:sz w:val="24"/>
          <w:szCs w:val="24"/>
          <w:lang w:val="ru-RU"/>
        </w:rPr>
        <w:t xml:space="preserve">усадебный дом И.В. Морозова («Дом в имении </w:t>
      </w:r>
      <w:proofErr w:type="spellStart"/>
      <w:r w:rsidRPr="000D3509">
        <w:rPr>
          <w:rFonts w:ascii="Times New Roman" w:hAnsi="Times New Roman"/>
          <w:sz w:val="24"/>
          <w:szCs w:val="24"/>
          <w:lang w:val="ru-RU"/>
        </w:rPr>
        <w:t>Щеславское</w:t>
      </w:r>
      <w:proofErr w:type="spellEnd"/>
      <w:r w:rsidRPr="000D3509">
        <w:rPr>
          <w:rFonts w:ascii="Times New Roman" w:hAnsi="Times New Roman"/>
          <w:sz w:val="24"/>
          <w:szCs w:val="24"/>
          <w:lang w:val="ru-RU"/>
        </w:rPr>
        <w:t xml:space="preserve">»), усадебный дом в </w:t>
      </w:r>
      <w:proofErr w:type="spellStart"/>
      <w:r w:rsidRPr="000D3509">
        <w:rPr>
          <w:rFonts w:ascii="Times New Roman" w:hAnsi="Times New Roman"/>
          <w:sz w:val="24"/>
          <w:szCs w:val="24"/>
          <w:lang w:val="ru-RU"/>
        </w:rPr>
        <w:t>Барвихе</w:t>
      </w:r>
      <w:proofErr w:type="spellEnd"/>
      <w:r w:rsidRPr="000D3509">
        <w:rPr>
          <w:rFonts w:ascii="Times New Roman" w:hAnsi="Times New Roman"/>
          <w:sz w:val="24"/>
          <w:szCs w:val="24"/>
          <w:lang w:val="ru-RU"/>
        </w:rPr>
        <w:t xml:space="preserve"> и др.)</w:t>
      </w:r>
      <w:r w:rsidRPr="000D3509">
        <w:rPr>
          <w:rFonts w:ascii="Times New Roman" w:hAnsi="Times New Roman"/>
          <w:sz w:val="24"/>
          <w:szCs w:val="24"/>
          <w:shd w:val="clear" w:color="auto" w:fill="FFFFFF"/>
          <w:lang w:val="ru-RU" w:eastAsia="fr-FR"/>
        </w:rPr>
        <w:t xml:space="preserve"> Вопрос, который только поставлен в докладе, но требует</w:t>
      </w:r>
      <w:proofErr w:type="gramEnd"/>
      <w:r w:rsidRPr="000D3509">
        <w:rPr>
          <w:rFonts w:ascii="Times New Roman" w:hAnsi="Times New Roman"/>
          <w:sz w:val="24"/>
          <w:szCs w:val="24"/>
          <w:shd w:val="clear" w:color="auto" w:fill="FFFFFF"/>
          <w:lang w:val="ru-RU" w:eastAsia="fr-FR"/>
        </w:rPr>
        <w:t xml:space="preserve"> дальнейших и изысканий, и размышлений, - как влияло (и влияло ли) это многообразное усадебное пространство на то, что создавал в это время Горький, проживая, подобно </w:t>
      </w:r>
      <w:proofErr w:type="spellStart"/>
      <w:r w:rsidRPr="000D3509">
        <w:rPr>
          <w:rFonts w:ascii="Times New Roman" w:hAnsi="Times New Roman"/>
          <w:sz w:val="24"/>
          <w:szCs w:val="24"/>
          <w:shd w:val="clear" w:color="auto" w:fill="FFFFFF"/>
          <w:lang w:val="ru-RU" w:eastAsia="fr-FR"/>
        </w:rPr>
        <w:t>евреиновскому</w:t>
      </w:r>
      <w:proofErr w:type="spellEnd"/>
      <w:r w:rsidRPr="000D3509">
        <w:rPr>
          <w:rFonts w:ascii="Times New Roman" w:hAnsi="Times New Roman"/>
          <w:sz w:val="24"/>
          <w:szCs w:val="24"/>
          <w:shd w:val="clear" w:color="auto" w:fill="FFFFFF"/>
          <w:lang w:val="ru-RU" w:eastAsia="fr-FR"/>
        </w:rPr>
        <w:t xml:space="preserve"> герою «не свою» жизнь в жалуемой ему «золотой клетке». И какой отзвук оно нашло в тех произведениях, которые он в этом пространстве создавал.</w:t>
      </w:r>
    </w:p>
    <w:sectPr w:rsidR="007F04DD" w:rsidRPr="00ED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3D"/>
    <w:rsid w:val="00183B3D"/>
    <w:rsid w:val="00286D92"/>
    <w:rsid w:val="00DC59DF"/>
    <w:rsid w:val="00E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EA"/>
    <w:rPr>
      <w:rFonts w:ascii="Calibri" w:eastAsia="Calibri" w:hAnsi="Calibri" w:cs="Times New Roman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EA"/>
    <w:rPr>
      <w:rFonts w:ascii="Calibri" w:eastAsia="Calibri" w:hAnsi="Calibri" w:cs="Times New Roman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Company>Microsoft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2018-12-24T13:04:00Z</dcterms:created>
  <dcterms:modified xsi:type="dcterms:W3CDTF">2018-12-24T13:04:00Z</dcterms:modified>
</cp:coreProperties>
</file>